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1357313</wp:posOffset>
            </wp:positionH>
            <wp:positionV relativeFrom="paragraph">
              <wp:posOffset>266700</wp:posOffset>
            </wp:positionV>
            <wp:extent cx="3224213" cy="3224213"/>
            <wp:effectExtent b="0" l="0" r="0" t="0"/>
            <wp:wrapNone/>
            <wp:docPr id="200950913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4213" cy="3224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REUNIÓN MENSUAL 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TRANSICIÓN MENTOR - ALUMNO - EMPRESARIO</w:t>
      </w:r>
    </w:p>
    <w:p w:rsidR="00000000" w:rsidDel="00000000" w:rsidP="00000000" w:rsidRDefault="00000000" w:rsidRPr="00000000" w14:paraId="00000012">
      <w:pPr>
        <w:spacing w:line="336" w:lineRule="auto"/>
        <w:ind w:left="-17" w:firstLine="0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36" w:lineRule="auto"/>
        <w:ind w:left="-720" w:right="-630" w:firstLine="0"/>
        <w:jc w:val="center"/>
        <w:rPr>
          <w:rFonts w:ascii="Comfortaa" w:cs="Comfortaa" w:eastAsia="Comfortaa" w:hAnsi="Comfortaa"/>
          <w:i w:val="1"/>
          <w:color w:val="ff0066"/>
        </w:rPr>
      </w:pPr>
      <w:r w:rsidDel="00000000" w:rsidR="00000000" w:rsidRPr="00000000">
        <w:rPr>
          <w:rFonts w:ascii="Comfortaa" w:cs="Comfortaa" w:eastAsia="Comfortaa" w:hAnsi="Comfortaa"/>
          <w:i w:val="1"/>
          <w:color w:val="ff0066"/>
          <w:rtl w:val="0"/>
        </w:rPr>
        <w:t xml:space="preserve">“Facilitar la transformación y el cambio a través de educadores y trabajadores juveniles cualificados y entornos laborales inclusivos, creando una metodología innovadora y recursos para el desarrollo de habilidades para la vida y competencias de empleabilidad en jóvenes adultos con discapacidades y dificultades de aprendizaje, al tiempo que se apoya su transición a entornos laborales inclusivos.”</w:t>
      </w:r>
    </w:p>
    <w:p w:rsidR="00000000" w:rsidDel="00000000" w:rsidP="00000000" w:rsidRDefault="00000000" w:rsidRPr="00000000" w14:paraId="00000014">
      <w:pPr>
        <w:spacing w:line="336" w:lineRule="auto"/>
        <w:ind w:left="-17" w:firstLine="0"/>
        <w:jc w:val="center"/>
        <w:rPr>
          <w:rFonts w:ascii="Roboto" w:cs="Roboto" w:eastAsia="Roboto" w:hAnsi="Roboto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Estimados tutores/mentores, mentees/alumnos y empleadores,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Bienvenidos a este importante hito en su viaje de mentorización. Después de un mes de colaboración, están aquí para reflexionar sobre el progreso, compartir experiencias y asegurar un crecimiento continuo.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Para facilitar este debate, utilizarán esta herramienta, un formulario estructurado diseñado para ayudarles a comparar los objetivos iniciales con los logros actuales. Esta herramienta le permite evaluar el progreso, identificar los retos y perfeccionar juntos los pasos futuros.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 proceso es un esfuerzo de colaboración, que permite a los tres miembros expresar sus perspectivas y alinearse sobre la mejor manera de avanzar. Fomentamos las conversaciones abiertas y constructivas para apoyar el desarrollo del alumno.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pBdr>
          <w:left w:color="000000" w:space="4" w:sz="4" w:val="single"/>
        </w:pBdr>
        <w:spacing w:before="280" w:lineRule="auto"/>
        <w:ind w:left="360" w:firstLine="0"/>
        <w:rPr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Cómo utilizar la herramienta: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left w:color="000000" w:space="4" w:sz="4" w:val="single"/>
        </w:pBd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Revisar los objetivos iniciales: comience revisando los objetivos y expectativas originales del alumno.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left w:color="000000" w:space="4" w:sz="4" w:val="single"/>
        </w:pBd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Evaluar el progreso: cada participante (mentor, alumno y empleador) aportará información sobre el progreso realizado, destacando los puntos fuertes y las áreas de mejora.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left w:color="000000" w:space="4" w:sz="4" w:val="single"/>
        </w:pBd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Debatir los retos y las soluciones: compartir experiencias, los obstáculos encontrados y las estrategias que han ayudado a superarlos.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left w:color="000000" w:space="4" w:sz="4" w:val="single"/>
        </w:pBd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Fijar objetivos futuros: basándose en el debate, actualizar o ajustar los objetivos para garantizar el crecimiento y el éxito continuos.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Durante la primera reunión, el mentor es responsable de establecer una fecha fija para las reuniones mensuales de acuerdo con el alumno y el empresario. El mentor debe asegurarse de que estas reuniones se celebren una vez al mes en la fecha acordada. Además, es deber del mentor llevar los formularios necesarios a cada reunión y recordar a todos los participantes que rellenen sus formularios con regularidad y los lleven consigo. El mentor también es responsable de rellenar su propio formulario y presentarlo en la siguiente reunión mensual.</w:t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e5b9b7" w:val="clear"/>
        <w:spacing w:after="240" w:before="240" w:lineRule="auto"/>
        <w:rPr/>
      </w:pPr>
      <w:r w:rsidDel="00000000" w:rsidR="00000000" w:rsidRPr="00000000">
        <w:rPr>
          <w:rtl w:val="0"/>
        </w:rPr>
        <w:t xml:space="preserve">Por favor, recuerda traer a esta reunión el formulario del mentor, el formulario de autoevaluación y el formulario del empleador, para asegurarte de que todos los puntos importantes se discuten y comparten con tus compañeros.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Gracias por tu esfuerzo y compromiso en este viaje. Comencemos.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las páginas siguientes encontrará el formulario vacío, complételo en función de los progresos del alumno y de las sugerencias y comentarios del empresario.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12700</wp:posOffset>
                </wp:positionV>
                <wp:extent cx="269430" cy="261327"/>
                <wp:effectExtent b="0" l="0" r="0" t="0"/>
                <wp:wrapNone/>
                <wp:docPr id="20095091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5573" y="3663624"/>
                          <a:ext cx="240855" cy="232752"/>
                        </a:xfrm>
                        <a:prstGeom prst="homePlate">
                          <a:avLst>
                            <a:gd fmla="val 50000" name="adj"/>
                          </a:avLst>
                        </a:prstGeom>
                        <a:gradFill>
                          <a:gsLst>
                            <a:gs pos="0">
                              <a:srgbClr val="FFA09D"/>
                            </a:gs>
                            <a:gs pos="35000">
                              <a:srgbClr val="FFBCBC"/>
                            </a:gs>
                            <a:gs pos="100000">
                              <a:srgbClr val="FFE2E2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BD4B4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12700</wp:posOffset>
                </wp:positionV>
                <wp:extent cx="269430" cy="261327"/>
                <wp:effectExtent b="0" l="0" r="0" t="0"/>
                <wp:wrapNone/>
                <wp:docPr id="20095091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430" cy="2613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Fecha: </w:t>
        <w:tab/>
        <w:tab/>
        <w:tab/>
        <w:t xml:space="preserve">_____________________</w:t>
        <w:br w:type="textWrapping"/>
        <w:t xml:space="preserve">Nombre del tutor/mentor: </w:t>
        <w:tab/>
        <w:t xml:space="preserve">_____________________</w:t>
        <w:br w:type="textWrapping"/>
        <w:t xml:space="preserve">Nombre del alumno/mentee:</w:t>
        <w:tab/>
        <w:t xml:space="preserve">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Nombre del empleador: </w:t>
        <w:tab/>
        <w:t xml:space="preserve">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2021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after="240" w:before="240" w:lineRule="auto"/>
        <w:rPr/>
      </w:pPr>
      <w:r w:rsidDel="00000000" w:rsidR="00000000" w:rsidRPr="00000000">
        <w:rPr>
          <w:rtl w:val="0"/>
        </w:rPr>
        <w:t xml:space="preserve">Identificación de los mejores y peores momentos del mes pasado, breve debate y sesión de planificación: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Mejor(es) momento(s)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Momento(s) difícile(s)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¿Por qué se produjeron los momentos difíciles? ¿Cómo se pueden resolver? ¿Podemos evitarlos en el futuro?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PLANIFICACIÓN, IDEAS, COMENTARIOS:</w:t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Sugerencias de los mentores: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Sugerencias de los alumnos: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3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Sugerencias de los empresarios: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240" w:befor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38100</wp:posOffset>
              </wp:positionV>
              <wp:extent cx="5495925" cy="676086"/>
              <wp:effectExtent b="0" l="0" r="0" t="0"/>
              <wp:wrapNone/>
              <wp:docPr id="200950912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953320" y="3543780"/>
                        <a:ext cx="478536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oppins" w:cs="Poppins" w:eastAsia="Poppins" w:hAnsi="Poppi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Financiado por la Unión Europea. No obstante, las opiniones y puntos de vista expresados son únicamente los del(los) autor(es) y no reflejan necesariamente los de la Unión Europea ni los de la Agencia Erasmus+ Francia / Educación y Formación. Ni la Unión Europea ni la autoridad otorgante pueden ser considerados responsables de ellos.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-17.000000476837158" w:right="0" w:firstLine="-68.00000190734863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highlight w:val="whit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38100</wp:posOffset>
              </wp:positionV>
              <wp:extent cx="5495925" cy="676086"/>
              <wp:effectExtent b="0" l="0" r="0" t="0"/>
              <wp:wrapNone/>
              <wp:docPr id="20095091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5925" cy="67608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4819650</wp:posOffset>
          </wp:positionH>
          <wp:positionV relativeFrom="paragraph">
            <wp:posOffset>-61910</wp:posOffset>
          </wp:positionV>
          <wp:extent cx="2043113" cy="428923"/>
          <wp:effectExtent b="0" l="0" r="0" t="0"/>
          <wp:wrapNone/>
          <wp:docPr id="200950913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42892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5876925</wp:posOffset>
          </wp:positionH>
          <wp:positionV relativeFrom="paragraph">
            <wp:posOffset>-295273</wp:posOffset>
          </wp:positionV>
          <wp:extent cx="504825" cy="504825"/>
          <wp:effectExtent b="0" l="0" r="0" t="0"/>
          <wp:wrapNone/>
          <wp:docPr id="200950912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spacing w:line="240" w:lineRule="auto"/>
      <w:ind w:left="-992.1259842519685" w:right="-1130" w:firstLine="0"/>
      <w:rPr/>
    </w:pPr>
    <w:r w:rsidDel="00000000" w:rsidR="00000000" w:rsidRPr="00000000">
      <w:rPr>
        <w:rFonts w:ascii="Roboto" w:cs="Roboto" w:eastAsia="Roboto" w:hAnsi="Roboto"/>
        <w:rtl w:val="0"/>
      </w:rPr>
      <w:t xml:space="preserve">“GOOD JOB!” - Erasmus+ Project Nr.: 2023-1-FR01-KA220-VET-000156509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5495925</wp:posOffset>
          </wp:positionH>
          <wp:positionV relativeFrom="paragraph">
            <wp:posOffset>-276223</wp:posOffset>
          </wp:positionV>
          <wp:extent cx="1143000" cy="400050"/>
          <wp:effectExtent b="0" l="0" r="0" t="0"/>
          <wp:wrapNone/>
          <wp:docPr id="20095091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00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DD73A1"/>
    <w:rPr>
      <w:rFonts w:ascii="Times New Roman" w:cs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DD73A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k08W/0N7QlcY6f8Zpt+DYFZmuA==">CgMxLjAyCGguZ2pkZ3hzOAByITFZRFd4ZmJpWVR3MWVpU09OUDFKYzJnZkRTWlcyQ2hMNQ==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2025-02-06T10:45:00Z</dcterms:created>
</cp:coreProperties>
</file>